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atLeast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附表4-12</w:t>
      </w:r>
    </w:p>
    <w:p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方正小标宋_GBK" w:hAnsi="宋体" w:eastAsia="方正小标宋_GBK"/>
          <w:sz w:val="36"/>
          <w:szCs w:val="36"/>
        </w:rPr>
      </w:pPr>
      <w:r>
        <w:rPr>
          <w:rFonts w:hint="eastAsia" w:ascii="方正小标宋_GBK" w:hAnsi="宋体" w:eastAsia="方正小标宋_GBK"/>
          <w:sz w:val="36"/>
          <w:szCs w:val="36"/>
        </w:rPr>
        <w:t>部门项目申报表(含绩效目标)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  <w:szCs w:val="21"/>
        </w:rPr>
        <w:t xml:space="preserve">申报日期： </w:t>
      </w:r>
      <w:r>
        <w:rPr>
          <w:rFonts w:hint="eastAsia" w:ascii="宋体" w:hAnsi="宋体" w:cs="宋体"/>
        </w:rPr>
        <w:t xml:space="preserve">                                                           单位：万元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386"/>
        <w:gridCol w:w="760"/>
        <w:gridCol w:w="333"/>
        <w:gridCol w:w="814"/>
        <w:gridCol w:w="322"/>
        <w:gridCol w:w="630"/>
        <w:gridCol w:w="376"/>
        <w:gridCol w:w="947"/>
        <w:gridCol w:w="969"/>
        <w:gridCol w:w="125"/>
        <w:gridCol w:w="1021"/>
        <w:gridCol w:w="60"/>
        <w:gridCol w:w="9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专项业务类项目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项目主管部门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项目执行单位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武汉市汉阳区教育局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刘平华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027-84841692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单位地址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汉阳区知音大厦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430050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项目属性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起始年度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终止年度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项目立项依据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较好的完成各项教育教学工作任务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项目实施方案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一是开展丰富的学生活动，促进学生艺术、体育、德育等全面发展；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二是开展教师培训及各项活动，组织教师良性交流，促进教师教学水平提升；</w:t>
            </w:r>
          </w:p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三是整体提升汉阳区教育教学质量。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项目总预算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3591.5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项目当年预算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3591.5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项目前两年预算及当年预算变动情况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基本持平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项目资金来源</w:t>
            </w: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来源项目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3591.5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一般公共预算财政拨款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3591.5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其中：申请当年预算拨款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3591.5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政府性基金预算财政拨款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财政专户管理资金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单位资金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292" w:type="dxa"/>
            <w:gridSpan w:val="3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9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 其中：使用上年度财政拨款结转</w:t>
            </w:r>
          </w:p>
        </w:tc>
        <w:tc>
          <w:tcPr>
            <w:tcW w:w="216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项目支出明细测算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项目活动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活动内容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表述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支出经济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分类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测算依据及说明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专项业务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专项业务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商品和服务支出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3591.5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根据工作计划安排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5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43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项目采购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金额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根据采购文件执行</w:t>
            </w:r>
          </w:p>
        </w:tc>
        <w:tc>
          <w:tcPr>
            <w:tcW w:w="2099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righ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45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项目绩效总目标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目标说明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较好的完成各项教育教学工作任务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年度绩效目标1</w:t>
            </w:r>
          </w:p>
        </w:tc>
        <w:tc>
          <w:tcPr>
            <w:tcW w:w="6554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较好的完成各项教育教学工作任务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长期绩效目标表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目标名称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长期绩效目标1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经济成本指标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将成本控制在预算内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不超过预算数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国际理解课程</w:t>
            </w: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开设学校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成立名师工作室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义务段教师区内专职交流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教育信息化课题入选省级重点课题和专项课题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教师专业发展评估学校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学区制制度宣传覆盖率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参加培训覆盖率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提升学生创新意识与实践能力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提高汉阳区教师队伍整体水平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推进义务教育优质均衡发展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整体推进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教职工满意度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953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学校满意度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203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846" w:type="dxa"/>
            <w:gridSpan w:val="14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</w:rPr>
              <w:t>年度绩效目标表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目标名称</w:t>
            </w: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一级指标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二级指标</w:t>
            </w:r>
          </w:p>
        </w:tc>
        <w:tc>
          <w:tcPr>
            <w:tcW w:w="100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三级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3122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</w:t>
            </w:r>
          </w:p>
        </w:tc>
        <w:tc>
          <w:tcPr>
            <w:tcW w:w="957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指标值确定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前年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上年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预计当年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实现</w:t>
            </w:r>
          </w:p>
        </w:tc>
        <w:tc>
          <w:tcPr>
            <w:tcW w:w="957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年度绩效目标1</w:t>
            </w:r>
          </w:p>
        </w:tc>
        <w:tc>
          <w:tcPr>
            <w:tcW w:w="109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成本指标</w:t>
            </w:r>
          </w:p>
        </w:tc>
        <w:tc>
          <w:tcPr>
            <w:tcW w:w="1136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cs="宋体"/>
                <w:kern w:val="0"/>
              </w:rPr>
              <w:t>经济成本指标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将成本控制在预算内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不超过预算数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2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不超过预算数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不超过预算数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产出指标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数量指标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国际理解课程</w:t>
            </w: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开设学校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成立名师工作室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义务段教师区内专职交流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教育信息化课题入选省级重点课题和专项课题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教师专业发展评估学校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质量指标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学区制制度宣传覆盖率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100%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100%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参加培训覆盖率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100%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　100%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效益指标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社会效益指标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提升学生创新意识与实践能力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提高汉阳区教师队伍整体水平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增强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推进义务教育优质均衡发展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整体推进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整体推进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仿宋_GB2312" w:hAnsi="仿宋" w:cs="宋体"/>
                <w:kern w:val="0"/>
                <w:sz w:val="18"/>
                <w:szCs w:val="18"/>
              </w:rPr>
              <w:t>整体推进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136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服务对象满意度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指标</w:t>
            </w: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教职工满意度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学生满意度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 w:bidi="ar-SA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32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93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136" w:type="dxa"/>
            <w:gridSpan w:val="2"/>
            <w:vMerge w:val="continue"/>
            <w:tcBorders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</w:rPr>
            </w:pPr>
          </w:p>
        </w:tc>
        <w:tc>
          <w:tcPr>
            <w:tcW w:w="1006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学校满意度</w:t>
            </w:r>
          </w:p>
        </w:tc>
        <w:tc>
          <w:tcPr>
            <w:tcW w:w="947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94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  <w:lang w:val="en-US" w:eastAsia="zh-CN"/>
              </w:rPr>
              <w:t>90</w:t>
            </w:r>
            <w:r>
              <w:rPr>
                <w:rFonts w:hint="eastAsia" w:asci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957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lang w:val="en-US" w:eastAsia="zh-CN"/>
              </w:rPr>
              <w:t>工作计划</w:t>
            </w:r>
          </w:p>
        </w:tc>
      </w:tr>
    </w:tbl>
    <w:p/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531" w:bottom="1814" w:left="1531" w:header="851" w:footer="141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9100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1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321" w:h="357" w:hRule="exact" w:wrap="around" w:vAnchor="page" w:hAnchor="page" w:x="1855" w:y="15033"/>
      <w:rPr>
        <w:rStyle w:val="6"/>
        <w:rFonts w:hint="eastAsia"/>
        <w:sz w:val="28"/>
      </w:rPr>
    </w:pPr>
    <w:r>
      <w:rPr>
        <w:rStyle w:val="6"/>
        <w:rFonts w:hint="eastAsia"/>
        <w:sz w:val="28"/>
      </w:rPr>
      <w:t>—</w:t>
    </w:r>
    <w:r>
      <w:rPr>
        <w:rStyle w:val="6"/>
        <w:sz w:val="28"/>
      </w:rPr>
      <w:t xml:space="preserve"> </w:t>
    </w:r>
    <w:r>
      <w:rPr>
        <w:sz w:val="28"/>
      </w:rPr>
      <w:fldChar w:fldCharType="begin"/>
    </w:r>
    <w:r>
      <w:rPr>
        <w:rStyle w:val="6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6"/>
        <w:sz w:val="28"/>
      </w:rPr>
      <w:t>2</w:t>
    </w:r>
    <w:r>
      <w:rPr>
        <w:sz w:val="28"/>
      </w:rPr>
      <w:fldChar w:fldCharType="end"/>
    </w:r>
    <w:r>
      <w:rPr>
        <w:rStyle w:val="6"/>
        <w:sz w:val="28"/>
      </w:rPr>
      <w:t xml:space="preserve"> </w:t>
    </w:r>
    <w:r>
      <w:rPr>
        <w:rStyle w:val="6"/>
        <w:rFonts w:hint="eastAsia"/>
        <w:sz w:val="28"/>
      </w:rPr>
      <w:t>—</w:t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xM2MxYjZjNDMyOGFhMDQ3M2EyMTZkMDhhYjUxY2EifQ=="/>
  </w:docVars>
  <w:rsids>
    <w:rsidRoot w:val="1BF444B2"/>
    <w:rsid w:val="1BF444B2"/>
    <w:rsid w:val="29F8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933</Words>
  <Characters>1010</Characters>
  <Lines>0</Lines>
  <Paragraphs>0</Paragraphs>
  <TotalTime>1</TotalTime>
  <ScaleCrop>false</ScaleCrop>
  <LinksUpToDate>false</LinksUpToDate>
  <CharactersWithSpaces>1127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2023-01-18T01:00:00Z</dcterms:created>
  <dc:creator>财务科陈蔚林</dc:creator>
  <cp:lastModifiedBy>财务科陈蔚林</cp:lastModifiedBy>
  <dcterms:modified xsi:type="dcterms:W3CDTF">2023-01-18T01:47:25Z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D5C743F0B52D4F0786199C309F5ACE31</vt:lpwstr>
  </property>
</Properties>
</file>